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val="en-US" w:eastAsia="zh-CN"/>
        </w:rPr>
        <w:t>2</w:t>
      </w:r>
      <w:r>
        <w:rPr>
          <w:rFonts w:hint="eastAsia" w:ascii="方正小标宋简体" w:hAnsi="宋体" w:eastAsia="方正小标宋简体" w:cs="宋体"/>
          <w:kern w:val="0"/>
          <w:sz w:val="44"/>
          <w:szCs w:val="44"/>
          <w:lang w:val="en-US" w:eastAsia="zh-CN"/>
        </w:rPr>
        <w:t>020年度</w:t>
      </w:r>
      <w:r>
        <w:rPr>
          <w:rFonts w:hint="eastAsia" w:ascii="方正小标宋简体" w:hAnsi="宋体" w:eastAsia="方正小标宋简体" w:cs="宋体"/>
          <w:kern w:val="0"/>
          <w:sz w:val="44"/>
          <w:szCs w:val="44"/>
          <w:lang w:eastAsia="zh-CN"/>
        </w:rPr>
        <w:t>民办高等教育科学规划研究专项基金</w:t>
      </w:r>
    </w:p>
    <w:p>
      <w:pPr>
        <w:spacing w:line="700" w:lineRule="exact"/>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资助项目拟立项名单公示</w:t>
      </w:r>
    </w:p>
    <w:p>
      <w:pPr>
        <w:spacing w:line="540" w:lineRule="exac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学校各单位：</w:t>
      </w:r>
    </w:p>
    <w:p>
      <w:pPr>
        <w:spacing w:line="540" w:lineRule="exact"/>
        <w:ind w:firstLine="640" w:firstLineChars="200"/>
        <w:rPr>
          <w:rFonts w:hint="eastAsia" w:ascii="仿宋_GB2312" w:hAnsi="宋体" w:eastAsia="仿宋_GB2312" w:cs="宋体"/>
          <w:kern w:val="0"/>
          <w:sz w:val="32"/>
          <w:szCs w:val="32"/>
        </w:rPr>
      </w:pPr>
      <w:r>
        <w:rPr>
          <w:rFonts w:ascii="仿宋_GB2312" w:hAnsi="仿宋_GB2312" w:eastAsia="仿宋_GB2312" w:cs="仿宋_GB2312"/>
          <w:color w:val="000000"/>
          <w:sz w:val="32"/>
          <w:szCs w:val="32"/>
          <w:bdr w:val="none" w:color="auto" w:sz="0" w:space="0"/>
        </w:rPr>
        <w:t>现将经学校专家组</w:t>
      </w:r>
      <w:r>
        <w:rPr>
          <w:rFonts w:hint="eastAsia" w:ascii="仿宋_GB2312" w:hAnsi="仿宋_GB2312" w:eastAsia="仿宋_GB2312" w:cs="仿宋_GB2312"/>
          <w:color w:val="000000"/>
          <w:sz w:val="32"/>
          <w:szCs w:val="32"/>
          <w:bdr w:val="none" w:color="auto" w:sz="0" w:space="0"/>
          <w:lang w:eastAsia="zh-CN"/>
        </w:rPr>
        <w:t>匿名</w:t>
      </w:r>
      <w:r>
        <w:rPr>
          <w:rFonts w:ascii="仿宋_GB2312" w:hAnsi="仿宋_GB2312" w:eastAsia="仿宋_GB2312" w:cs="仿宋_GB2312"/>
          <w:color w:val="000000"/>
          <w:sz w:val="32"/>
          <w:szCs w:val="32"/>
          <w:bdr w:val="none" w:color="auto" w:sz="0" w:space="0"/>
        </w:rPr>
        <w:t>评审表决通过的</w:t>
      </w:r>
      <w:bookmarkStart w:id="0" w:name="_GoBack"/>
      <w:bookmarkEnd w:id="0"/>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度民办高等教育科学规划研究专项基金资助项目</w:t>
      </w:r>
      <w:r>
        <w:rPr>
          <w:rFonts w:hint="eastAsia" w:ascii="仿宋_GB2312" w:hAnsi="宋体" w:eastAsia="仿宋_GB2312" w:cs="宋体"/>
          <w:kern w:val="0"/>
          <w:sz w:val="32"/>
          <w:szCs w:val="32"/>
        </w:rPr>
        <w:t>拟立项名单予以公示</w:t>
      </w:r>
      <w:r>
        <w:rPr>
          <w:rFonts w:hint="eastAsia" w:ascii="仿宋_GB2312" w:hAnsi="仿宋_GB2312" w:eastAsia="仿宋_GB2312" w:cs="仿宋_GB2312"/>
          <w:color w:val="000000"/>
          <w:sz w:val="32"/>
          <w:szCs w:val="32"/>
          <w:bdr w:val="none" w:color="auto" w:sz="0" w:space="0"/>
        </w:rPr>
        <w:t>（见附件）。</w:t>
      </w:r>
      <w:r>
        <w:rPr>
          <w:rFonts w:hint="eastAsia" w:ascii="仿宋_GB2312" w:hAnsi="宋体" w:eastAsia="仿宋_GB2312" w:cs="宋体"/>
          <w:kern w:val="0"/>
          <w:sz w:val="32"/>
          <w:szCs w:val="32"/>
        </w:rPr>
        <w:t>公示期即日起生效，如有异议，请于</w:t>
      </w:r>
      <w:r>
        <w:rPr>
          <w:rFonts w:hint="eastAsia" w:ascii="仿宋_GB2312" w:hAnsi="宋体" w:eastAsia="仿宋_GB2312" w:cs="宋体"/>
          <w:kern w:val="0"/>
          <w:sz w:val="32"/>
          <w:szCs w:val="32"/>
          <w:lang w:eastAsia="zh-CN"/>
        </w:rPr>
        <w:t>三</w:t>
      </w:r>
      <w:r>
        <w:rPr>
          <w:rFonts w:hint="eastAsia" w:ascii="仿宋_GB2312" w:hAnsi="宋体" w:eastAsia="仿宋_GB2312" w:cs="宋体"/>
          <w:kern w:val="0"/>
          <w:sz w:val="32"/>
          <w:szCs w:val="32"/>
        </w:rPr>
        <w:t>个工作日内将意见以书面形式反映到</w:t>
      </w:r>
      <w:r>
        <w:rPr>
          <w:rFonts w:hint="eastAsia" w:ascii="仿宋_GB2312" w:hAnsi="宋体" w:eastAsia="仿宋_GB2312" w:cs="宋体"/>
          <w:kern w:val="0"/>
          <w:sz w:val="32"/>
          <w:szCs w:val="32"/>
          <w:lang w:eastAsia="zh-CN"/>
        </w:rPr>
        <w:t>民办高等教育研究所</w:t>
      </w:r>
      <w:r>
        <w:rPr>
          <w:rFonts w:hint="eastAsia" w:ascii="仿宋_GB2312" w:hAnsi="宋体" w:eastAsia="仿宋_GB2312" w:cs="宋体"/>
          <w:kern w:val="0"/>
          <w:sz w:val="32"/>
          <w:szCs w:val="32"/>
        </w:rPr>
        <w:t>，过期不予受理。</w:t>
      </w:r>
    </w:p>
    <w:p>
      <w:pPr>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w:t>
      </w:r>
      <w:r>
        <w:rPr>
          <w:rFonts w:hint="eastAsia" w:ascii="仿宋_GB2312" w:hAnsi="宋体" w:eastAsia="仿宋_GB2312" w:cs="宋体"/>
          <w:kern w:val="0"/>
          <w:sz w:val="32"/>
          <w:szCs w:val="32"/>
          <w:lang w:eastAsia="zh-CN"/>
        </w:rPr>
        <w:t>人：张黎力，</w:t>
      </w:r>
      <w:r>
        <w:rPr>
          <w:rFonts w:hint="eastAsia" w:ascii="仿宋_GB2312" w:hAnsi="宋体" w:eastAsia="仿宋_GB2312" w:cs="宋体"/>
          <w:kern w:val="0"/>
          <w:sz w:val="32"/>
          <w:szCs w:val="32"/>
        </w:rPr>
        <w:t>电话：</w:t>
      </w:r>
      <w:r>
        <w:rPr>
          <w:rFonts w:hint="eastAsia" w:ascii="仿宋_GB2312" w:hAnsi="宋体" w:eastAsia="仿宋_GB2312" w:cs="宋体"/>
          <w:kern w:val="0"/>
          <w:sz w:val="32"/>
          <w:szCs w:val="32"/>
          <w:lang w:val="en-US" w:eastAsia="zh-CN"/>
        </w:rPr>
        <w:t>88147038</w:t>
      </w:r>
      <w:r>
        <w:rPr>
          <w:rFonts w:hint="eastAsia" w:ascii="仿宋_GB2312" w:hAnsi="宋体" w:eastAsia="仿宋_GB2312" w:cs="宋体"/>
          <w:kern w:val="0"/>
          <w:sz w:val="32"/>
          <w:szCs w:val="32"/>
        </w:rPr>
        <w:t>。</w:t>
      </w:r>
    </w:p>
    <w:tbl>
      <w:tblPr>
        <w:tblStyle w:val="4"/>
        <w:tblpPr w:leftFromText="180" w:rightFromText="180" w:vertAnchor="page" w:horzAnchor="page" w:tblpXSpec="center" w:tblpY="4935"/>
        <w:tblOverlap w:val="never"/>
        <w:tblW w:w="12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8477"/>
        <w:gridCol w:w="1785"/>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46" w:type="dxa"/>
          </w:tcPr>
          <w:p>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eastAsia="zh-CN"/>
              </w:rPr>
              <w:t>序号</w:t>
            </w:r>
          </w:p>
        </w:tc>
        <w:tc>
          <w:tcPr>
            <w:tcW w:w="8477" w:type="dxa"/>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项目名称</w:t>
            </w:r>
          </w:p>
        </w:tc>
        <w:tc>
          <w:tcPr>
            <w:tcW w:w="1785" w:type="dxa"/>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项目主持人</w:t>
            </w:r>
          </w:p>
        </w:tc>
        <w:tc>
          <w:tcPr>
            <w:tcW w:w="1526" w:type="dxa"/>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46" w:type="dxa"/>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b w:val="0"/>
                <w:bCs w:val="0"/>
                <w:kern w:val="2"/>
                <w:sz w:val="28"/>
                <w:szCs w:val="28"/>
                <w:vertAlign w:val="baseline"/>
                <w:lang w:val="en-US" w:eastAsia="zh-CN" w:bidi="ar-SA"/>
              </w:rPr>
              <w:t>1</w:t>
            </w:r>
          </w:p>
        </w:tc>
        <w:tc>
          <w:tcPr>
            <w:tcW w:w="8477" w:type="dxa"/>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民办高校办学风险及防范机制研究</w:t>
            </w:r>
          </w:p>
        </w:tc>
        <w:tc>
          <w:tcPr>
            <w:tcW w:w="1785" w:type="dxa"/>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聂新田</w:t>
            </w:r>
          </w:p>
        </w:tc>
        <w:tc>
          <w:tcPr>
            <w:tcW w:w="1526" w:type="dxa"/>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946"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kern w:val="2"/>
                <w:sz w:val="28"/>
                <w:szCs w:val="28"/>
                <w:vertAlign w:val="baseline"/>
                <w:lang w:val="en-US" w:eastAsia="zh-CN" w:bidi="ar-SA"/>
              </w:rPr>
              <w:t>2</w:t>
            </w:r>
          </w:p>
        </w:tc>
        <w:tc>
          <w:tcPr>
            <w:tcW w:w="8477"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普及化时代民办高校一流专业建设内部管理模式研究</w:t>
            </w:r>
          </w:p>
        </w:tc>
        <w:tc>
          <w:tcPr>
            <w:tcW w:w="1785"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亓小林</w:t>
            </w:r>
          </w:p>
        </w:tc>
        <w:tc>
          <w:tcPr>
            <w:tcW w:w="1526"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6" w:type="dxa"/>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kern w:val="2"/>
                <w:sz w:val="28"/>
                <w:szCs w:val="28"/>
                <w:vertAlign w:val="baseline"/>
                <w:lang w:val="en-US" w:eastAsia="zh-CN" w:bidi="ar-SA"/>
              </w:rPr>
              <w:t>3</w:t>
            </w:r>
          </w:p>
        </w:tc>
        <w:tc>
          <w:tcPr>
            <w:tcW w:w="8477" w:type="dxa"/>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高等教育强国背景下一流民办大学建设战略定位与发展规划研究</w:t>
            </w:r>
          </w:p>
        </w:tc>
        <w:tc>
          <w:tcPr>
            <w:tcW w:w="1785" w:type="dxa"/>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方梦蝶</w:t>
            </w:r>
          </w:p>
        </w:tc>
        <w:tc>
          <w:tcPr>
            <w:tcW w:w="1526" w:type="dxa"/>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6"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kern w:val="2"/>
                <w:sz w:val="28"/>
                <w:szCs w:val="28"/>
                <w:vertAlign w:val="baseline"/>
                <w:lang w:val="en-US" w:eastAsia="zh-CN" w:bidi="ar-SA"/>
              </w:rPr>
              <w:t>4</w:t>
            </w:r>
          </w:p>
        </w:tc>
        <w:tc>
          <w:tcPr>
            <w:tcW w:w="8477"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eastAsia="zh-CN"/>
              </w:rPr>
              <w:t>民办高校治理能力现代化研究</w:t>
            </w:r>
          </w:p>
        </w:tc>
        <w:tc>
          <w:tcPr>
            <w:tcW w:w="1785"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王萧</w:t>
            </w:r>
          </w:p>
        </w:tc>
        <w:tc>
          <w:tcPr>
            <w:tcW w:w="1526"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6"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kern w:val="2"/>
                <w:sz w:val="28"/>
                <w:szCs w:val="28"/>
                <w:vertAlign w:val="baseline"/>
                <w:lang w:val="en-US" w:eastAsia="zh-CN" w:bidi="ar-SA"/>
              </w:rPr>
              <w:t>5</w:t>
            </w:r>
          </w:p>
        </w:tc>
        <w:tc>
          <w:tcPr>
            <w:tcW w:w="8477"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基于省民办高校一流专业建设背景下环境工程专业虚拟仿真实践平台建设研究</w:t>
            </w:r>
          </w:p>
        </w:tc>
        <w:tc>
          <w:tcPr>
            <w:tcW w:w="1785"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韦琴</w:t>
            </w:r>
          </w:p>
        </w:tc>
        <w:tc>
          <w:tcPr>
            <w:tcW w:w="1526"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6"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kern w:val="2"/>
                <w:sz w:val="28"/>
                <w:szCs w:val="28"/>
                <w:vertAlign w:val="baseline"/>
                <w:lang w:val="en-US" w:eastAsia="zh-CN" w:bidi="ar-SA"/>
              </w:rPr>
              <w:t>6</w:t>
            </w:r>
          </w:p>
        </w:tc>
        <w:tc>
          <w:tcPr>
            <w:tcW w:w="8477" w:type="dxa"/>
            <w:vAlign w:val="top"/>
          </w:tcPr>
          <w:p>
            <w:pPr>
              <w:pStyle w:val="2"/>
              <w:tabs>
                <w:tab w:val="left" w:pos="1620"/>
              </w:tabs>
              <w:ind w:left="0" w:leftChars="0" w:right="-692" w:rightChars="0" w:firstLine="280" w:firstLineChars="100"/>
              <w:jc w:val="center"/>
              <w:rPr>
                <w:rFonts w:hint="eastAsia" w:asciiTheme="minorEastAsia" w:hAnsiTheme="minorEastAsia" w:eastAsiaTheme="minorEastAsia" w:cstheme="minorEastAsia"/>
                <w:color w:val="auto"/>
                <w:kern w:val="2"/>
                <w:sz w:val="28"/>
                <w:szCs w:val="28"/>
                <w:vertAlign w:val="baseline"/>
                <w:lang w:val="en-US" w:eastAsia="zh-CN" w:bidi="ar-SA"/>
              </w:rPr>
            </w:pPr>
            <w:r>
              <w:rPr>
                <w:rFonts w:hint="eastAsia" w:asciiTheme="minorEastAsia" w:hAnsiTheme="minorEastAsia" w:eastAsiaTheme="minorEastAsia" w:cstheme="minorEastAsia"/>
                <w:color w:val="auto"/>
                <w:kern w:val="2"/>
                <w:sz w:val="28"/>
                <w:szCs w:val="28"/>
                <w:vertAlign w:val="baseline"/>
                <w:lang w:val="zh-CN" w:eastAsia="zh-CN" w:bidi="ar-SA"/>
              </w:rPr>
              <w:t>“课程思政”视域下民办高校教师队伍建设研究</w:t>
            </w:r>
          </w:p>
        </w:tc>
        <w:tc>
          <w:tcPr>
            <w:tcW w:w="1785"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夏金玲</w:t>
            </w:r>
          </w:p>
        </w:tc>
        <w:tc>
          <w:tcPr>
            <w:tcW w:w="1526"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6"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kern w:val="2"/>
                <w:sz w:val="28"/>
                <w:szCs w:val="28"/>
                <w:vertAlign w:val="baseline"/>
                <w:lang w:val="en-US" w:eastAsia="zh-CN" w:bidi="ar-SA"/>
              </w:rPr>
              <w:t>7</w:t>
            </w:r>
          </w:p>
        </w:tc>
        <w:tc>
          <w:tcPr>
            <w:tcW w:w="8477" w:type="dxa"/>
            <w:vAlign w:val="top"/>
          </w:tcPr>
          <w:p>
            <w:pPr>
              <w:jc w:val="center"/>
              <w:rPr>
                <w:rFonts w:hint="eastAsia" w:asciiTheme="minorEastAsia" w:hAnsiTheme="minorEastAsia" w:eastAsiaTheme="minorEastAsia" w:cstheme="minorEastAsia"/>
                <w:kern w:val="2"/>
                <w:sz w:val="28"/>
                <w:szCs w:val="28"/>
                <w:vertAlign w:val="baseline"/>
                <w:lang w:val="zh-CN" w:eastAsia="zh-CN" w:bidi="ar-SA"/>
              </w:rPr>
            </w:pPr>
            <w:r>
              <w:rPr>
                <w:rFonts w:hint="eastAsia" w:asciiTheme="minorEastAsia" w:hAnsiTheme="minorEastAsia" w:eastAsiaTheme="minorEastAsia" w:cstheme="minorEastAsia"/>
                <w:sz w:val="28"/>
                <w:szCs w:val="28"/>
                <w:vertAlign w:val="baseline"/>
                <w:lang w:val="en-US" w:eastAsia="zh-CN"/>
              </w:rPr>
              <w:t>“双一流”战略背景下的湖北省民办高校一流专业建设发展研究</w:t>
            </w:r>
          </w:p>
        </w:tc>
        <w:tc>
          <w:tcPr>
            <w:tcW w:w="1785"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管威</w:t>
            </w:r>
          </w:p>
        </w:tc>
        <w:tc>
          <w:tcPr>
            <w:tcW w:w="1526"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6" w:type="dxa"/>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kern w:val="2"/>
                <w:sz w:val="28"/>
                <w:szCs w:val="28"/>
                <w:vertAlign w:val="baseline"/>
                <w:lang w:val="en-US" w:eastAsia="zh-CN" w:bidi="ar-SA"/>
              </w:rPr>
              <w:t>8</w:t>
            </w:r>
          </w:p>
        </w:tc>
        <w:tc>
          <w:tcPr>
            <w:tcW w:w="8477" w:type="dxa"/>
          </w:tcPr>
          <w:p>
            <w:pPr>
              <w:pStyle w:val="2"/>
              <w:tabs>
                <w:tab w:val="left" w:pos="1620"/>
              </w:tabs>
              <w:ind w:left="0" w:leftChars="0" w:right="-692" w:firstLine="560" w:firstLineChars="20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color w:val="auto"/>
                <w:kern w:val="2"/>
                <w:sz w:val="28"/>
                <w:szCs w:val="28"/>
                <w:vertAlign w:val="baseline"/>
                <w:lang w:val="zh-CN" w:eastAsia="zh-CN" w:bidi="ar-SA"/>
              </w:rPr>
              <w:t>应用型民办高校教师教学能力评价指标体系的研究</w:t>
            </w:r>
          </w:p>
        </w:tc>
        <w:tc>
          <w:tcPr>
            <w:tcW w:w="1785" w:type="dxa"/>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李娟</w:t>
            </w:r>
          </w:p>
        </w:tc>
        <w:tc>
          <w:tcPr>
            <w:tcW w:w="1526" w:type="dxa"/>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6"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kern w:val="2"/>
                <w:sz w:val="28"/>
                <w:szCs w:val="28"/>
                <w:vertAlign w:val="baseline"/>
                <w:lang w:val="en-US" w:eastAsia="zh-CN" w:bidi="ar-SA"/>
              </w:rPr>
              <w:t>9</w:t>
            </w:r>
          </w:p>
        </w:tc>
        <w:tc>
          <w:tcPr>
            <w:tcW w:w="8477" w:type="dxa"/>
            <w:vAlign w:val="top"/>
          </w:tcPr>
          <w:p>
            <w:pPr>
              <w:jc w:val="center"/>
              <w:rPr>
                <w:rFonts w:hint="eastAsia" w:asciiTheme="minorEastAsia" w:hAnsiTheme="minorEastAsia" w:eastAsiaTheme="minorEastAsia" w:cstheme="minorEastAsia"/>
                <w:kern w:val="2"/>
                <w:sz w:val="28"/>
                <w:szCs w:val="28"/>
                <w:vertAlign w:val="baseline"/>
                <w:lang w:val="zh-CN" w:eastAsia="zh-CN" w:bidi="ar-SA"/>
              </w:rPr>
            </w:pPr>
            <w:r>
              <w:rPr>
                <w:rFonts w:hint="eastAsia" w:asciiTheme="minorEastAsia" w:hAnsiTheme="minorEastAsia" w:eastAsiaTheme="minorEastAsia" w:cstheme="minorEastAsia"/>
                <w:color w:val="auto"/>
                <w:kern w:val="2"/>
                <w:sz w:val="28"/>
                <w:szCs w:val="28"/>
                <w:vertAlign w:val="baseline"/>
                <w:lang w:val="zh-CN" w:eastAsia="zh-CN" w:bidi="ar-SA"/>
              </w:rPr>
              <w:t>高等教育现代化视域</w:t>
            </w:r>
            <w:r>
              <w:rPr>
                <w:rFonts w:hint="eastAsia" w:asciiTheme="minorEastAsia" w:hAnsiTheme="minorEastAsia" w:eastAsiaTheme="minorEastAsia" w:cstheme="minorEastAsia"/>
                <w:color w:val="auto"/>
                <w:kern w:val="2"/>
                <w:sz w:val="28"/>
                <w:szCs w:val="28"/>
                <w:vertAlign w:val="baseline"/>
                <w:lang w:val="en-US" w:eastAsia="zh-CN" w:bidi="ar-SA"/>
              </w:rPr>
              <w:t>下</w:t>
            </w:r>
            <w:r>
              <w:rPr>
                <w:rFonts w:hint="eastAsia" w:asciiTheme="minorEastAsia" w:hAnsiTheme="minorEastAsia" w:eastAsiaTheme="minorEastAsia" w:cstheme="minorEastAsia"/>
                <w:color w:val="auto"/>
                <w:kern w:val="2"/>
                <w:sz w:val="28"/>
                <w:szCs w:val="28"/>
                <w:vertAlign w:val="baseline"/>
                <w:lang w:val="zh-CN" w:eastAsia="zh-CN" w:bidi="ar-SA"/>
              </w:rPr>
              <w:t>大学生核心素养培育</w:t>
            </w:r>
            <w:r>
              <w:rPr>
                <w:rFonts w:hint="eastAsia" w:asciiTheme="minorEastAsia" w:hAnsiTheme="minorEastAsia" w:eastAsiaTheme="minorEastAsia" w:cstheme="minorEastAsia"/>
                <w:color w:val="auto"/>
                <w:kern w:val="2"/>
                <w:sz w:val="28"/>
                <w:szCs w:val="28"/>
                <w:vertAlign w:val="baseline"/>
                <w:lang w:val="en-US" w:eastAsia="zh-CN" w:bidi="ar-SA"/>
              </w:rPr>
              <w:t>路径研究</w:t>
            </w:r>
          </w:p>
        </w:tc>
        <w:tc>
          <w:tcPr>
            <w:tcW w:w="1785"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代瑞娟</w:t>
            </w:r>
          </w:p>
        </w:tc>
        <w:tc>
          <w:tcPr>
            <w:tcW w:w="1526"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6"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kern w:val="2"/>
                <w:sz w:val="28"/>
                <w:szCs w:val="28"/>
                <w:vertAlign w:val="baseline"/>
                <w:lang w:val="en-US" w:eastAsia="zh-CN" w:bidi="ar-SA"/>
              </w:rPr>
              <w:t>10</w:t>
            </w:r>
          </w:p>
        </w:tc>
        <w:tc>
          <w:tcPr>
            <w:tcW w:w="8477" w:type="dxa"/>
            <w:vAlign w:val="top"/>
          </w:tcPr>
          <w:p>
            <w:pPr>
              <w:pStyle w:val="2"/>
              <w:tabs>
                <w:tab w:val="left" w:pos="1620"/>
              </w:tabs>
              <w:ind w:left="0" w:leftChars="0" w:right="-692" w:rightChars="0" w:firstLine="560" w:firstLineChars="200"/>
              <w:jc w:val="center"/>
              <w:rPr>
                <w:rFonts w:hint="eastAsia" w:asciiTheme="minorEastAsia" w:hAnsiTheme="minorEastAsia" w:eastAsiaTheme="minorEastAsia" w:cstheme="minorEastAsia"/>
                <w:color w:val="auto"/>
                <w:kern w:val="2"/>
                <w:sz w:val="28"/>
                <w:szCs w:val="28"/>
                <w:vertAlign w:val="baseline"/>
                <w:lang w:val="zh-CN" w:eastAsia="zh-CN" w:bidi="ar-SA"/>
              </w:rPr>
            </w:pPr>
            <w:r>
              <w:rPr>
                <w:rFonts w:hint="eastAsia" w:asciiTheme="minorEastAsia" w:hAnsiTheme="minorEastAsia" w:eastAsiaTheme="minorEastAsia" w:cstheme="minorEastAsia"/>
                <w:color w:val="auto"/>
                <w:kern w:val="2"/>
                <w:sz w:val="28"/>
                <w:szCs w:val="28"/>
                <w:vertAlign w:val="baseline"/>
                <w:lang w:val="en-US" w:eastAsia="zh-CN" w:bidi="ar-SA"/>
              </w:rPr>
              <w:t>就业导向背景下民办高校产学研合作机制研究</w:t>
            </w:r>
          </w:p>
        </w:tc>
        <w:tc>
          <w:tcPr>
            <w:tcW w:w="1785"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王西方</w:t>
            </w:r>
          </w:p>
        </w:tc>
        <w:tc>
          <w:tcPr>
            <w:tcW w:w="1526"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6"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kern w:val="2"/>
                <w:sz w:val="28"/>
                <w:szCs w:val="28"/>
                <w:vertAlign w:val="baseline"/>
                <w:lang w:val="en-US" w:eastAsia="zh-CN" w:bidi="ar-SA"/>
              </w:rPr>
              <w:t>11</w:t>
            </w:r>
          </w:p>
        </w:tc>
        <w:tc>
          <w:tcPr>
            <w:tcW w:w="8477" w:type="dxa"/>
            <w:vAlign w:val="top"/>
          </w:tcPr>
          <w:p>
            <w:pPr>
              <w:pStyle w:val="2"/>
              <w:tabs>
                <w:tab w:val="left" w:pos="1620"/>
              </w:tabs>
              <w:ind w:left="0" w:leftChars="0" w:right="-692" w:rightChars="0" w:firstLine="0" w:firstLineChars="0"/>
              <w:jc w:val="center"/>
              <w:rPr>
                <w:rFonts w:hint="eastAsia" w:asciiTheme="minorEastAsia" w:hAnsiTheme="minorEastAsia" w:eastAsiaTheme="minorEastAsia" w:cstheme="minorEastAsia"/>
                <w:color w:val="auto"/>
                <w:kern w:val="2"/>
                <w:sz w:val="28"/>
                <w:szCs w:val="28"/>
                <w:vertAlign w:val="baseline"/>
                <w:lang w:val="en-US" w:eastAsia="zh-CN" w:bidi="ar-SA"/>
              </w:rPr>
            </w:pPr>
            <w:r>
              <w:rPr>
                <w:rFonts w:hint="eastAsia" w:asciiTheme="minorEastAsia" w:hAnsiTheme="minorEastAsia" w:eastAsiaTheme="minorEastAsia" w:cstheme="minorEastAsia"/>
                <w:color w:val="auto"/>
                <w:kern w:val="2"/>
                <w:sz w:val="28"/>
                <w:szCs w:val="28"/>
                <w:vertAlign w:val="baseline"/>
                <w:lang w:val="en-US" w:eastAsia="zh-CN" w:bidi="ar-SA"/>
              </w:rPr>
              <w:t>校企合作理念下民办高校应用型人才培养模式改革研究</w:t>
            </w:r>
          </w:p>
        </w:tc>
        <w:tc>
          <w:tcPr>
            <w:tcW w:w="1785"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朱宇光</w:t>
            </w:r>
          </w:p>
        </w:tc>
        <w:tc>
          <w:tcPr>
            <w:tcW w:w="1526"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6"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kern w:val="2"/>
                <w:sz w:val="28"/>
                <w:szCs w:val="28"/>
                <w:vertAlign w:val="baseline"/>
                <w:lang w:val="en-US" w:eastAsia="zh-CN" w:bidi="ar-SA"/>
              </w:rPr>
              <w:t>12</w:t>
            </w:r>
          </w:p>
        </w:tc>
        <w:tc>
          <w:tcPr>
            <w:tcW w:w="8477" w:type="dxa"/>
            <w:vAlign w:val="top"/>
          </w:tcPr>
          <w:p>
            <w:pPr>
              <w:pStyle w:val="2"/>
              <w:tabs>
                <w:tab w:val="left" w:pos="1620"/>
              </w:tabs>
              <w:ind w:left="0" w:leftChars="0" w:right="-692" w:rightChars="0" w:firstLine="0" w:firstLineChars="0"/>
              <w:jc w:val="center"/>
              <w:rPr>
                <w:rFonts w:hint="eastAsia" w:asciiTheme="minorEastAsia" w:hAnsiTheme="minorEastAsia" w:eastAsiaTheme="minorEastAsia" w:cstheme="minorEastAsia"/>
                <w:color w:val="auto"/>
                <w:kern w:val="2"/>
                <w:sz w:val="28"/>
                <w:szCs w:val="28"/>
                <w:vertAlign w:val="baseline"/>
                <w:lang w:val="en-US" w:eastAsia="zh-CN" w:bidi="ar-SA"/>
              </w:rPr>
            </w:pPr>
            <w:r>
              <w:rPr>
                <w:rFonts w:hint="eastAsia" w:asciiTheme="minorEastAsia" w:hAnsiTheme="minorEastAsia" w:eastAsiaTheme="minorEastAsia" w:cstheme="minorEastAsia"/>
                <w:color w:val="auto"/>
                <w:kern w:val="2"/>
                <w:sz w:val="28"/>
                <w:szCs w:val="28"/>
                <w:vertAlign w:val="baseline"/>
                <w:lang w:val="zh-CN" w:eastAsia="zh-CN" w:bidi="ar-SA"/>
              </w:rPr>
              <w:t>基于SWOT分析法的湖北省民办高校发展战略研究</w:t>
            </w:r>
          </w:p>
        </w:tc>
        <w:tc>
          <w:tcPr>
            <w:tcW w:w="1785"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田艳</w:t>
            </w:r>
          </w:p>
        </w:tc>
        <w:tc>
          <w:tcPr>
            <w:tcW w:w="1526"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6"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kern w:val="2"/>
                <w:sz w:val="28"/>
                <w:szCs w:val="28"/>
                <w:vertAlign w:val="baseline"/>
                <w:lang w:val="en-US" w:eastAsia="zh-CN" w:bidi="ar-SA"/>
              </w:rPr>
              <w:t>13</w:t>
            </w:r>
          </w:p>
        </w:tc>
        <w:tc>
          <w:tcPr>
            <w:tcW w:w="8477"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改革开放40年中国民办高校发展的经验总结与趋势展望</w:t>
            </w:r>
          </w:p>
        </w:tc>
        <w:tc>
          <w:tcPr>
            <w:tcW w:w="1785"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韩旭</w:t>
            </w:r>
          </w:p>
        </w:tc>
        <w:tc>
          <w:tcPr>
            <w:tcW w:w="1526"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6" w:type="dxa"/>
            <w:vAlign w:val="top"/>
          </w:tcPr>
          <w:p>
            <w:pPr>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kern w:val="2"/>
                <w:sz w:val="28"/>
                <w:szCs w:val="28"/>
                <w:vertAlign w:val="baseline"/>
                <w:lang w:val="en-US" w:eastAsia="zh-CN" w:bidi="ar-SA"/>
              </w:rPr>
              <w:t>14</w:t>
            </w:r>
          </w:p>
        </w:tc>
        <w:tc>
          <w:tcPr>
            <w:tcW w:w="8477" w:type="dxa"/>
            <w:vAlign w:val="top"/>
          </w:tcPr>
          <w:p>
            <w:pPr>
              <w:pStyle w:val="2"/>
              <w:tabs>
                <w:tab w:val="left" w:pos="1620"/>
              </w:tabs>
              <w:ind w:left="0" w:leftChars="0" w:right="-692" w:firstLine="0" w:firstLineChars="0"/>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color w:val="auto"/>
                <w:kern w:val="2"/>
                <w:sz w:val="28"/>
                <w:szCs w:val="28"/>
                <w:vertAlign w:val="baseline"/>
                <w:lang w:val="zh-CN" w:eastAsia="zh-CN" w:bidi="ar-SA"/>
              </w:rPr>
              <w:t>“金课”建设背景下民办高校教师角色转型研究</w:t>
            </w:r>
          </w:p>
        </w:tc>
        <w:tc>
          <w:tcPr>
            <w:tcW w:w="1785" w:type="dxa"/>
            <w:vAlign w:val="top"/>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陈英</w:t>
            </w:r>
          </w:p>
        </w:tc>
        <w:tc>
          <w:tcPr>
            <w:tcW w:w="1526" w:type="dxa"/>
            <w:vAlign w:val="top"/>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一般项目</w:t>
            </w:r>
          </w:p>
        </w:tc>
      </w:tr>
    </w:tbl>
    <w:p>
      <w:pPr>
        <w:ind w:firstLine="640" w:firstLineChars="200"/>
        <w:jc w:val="both"/>
        <w:rPr>
          <w:rFonts w:hint="eastAsia" w:ascii="仿宋_GB2312" w:hAnsi="仿宋_GB2312" w:eastAsia="仿宋_GB2312" w:cs="仿宋_GB2312"/>
          <w:color w:val="000000"/>
          <w:sz w:val="32"/>
          <w:szCs w:val="32"/>
          <w:bdr w:val="none" w:color="auto" w:sz="0" w:space="0"/>
          <w:lang w:eastAsia="zh-CN"/>
        </w:rPr>
      </w:pPr>
    </w:p>
    <w:p>
      <w:pPr>
        <w:ind w:firstLine="640" w:firstLineChars="200"/>
        <w:jc w:val="both"/>
        <w:rPr>
          <w:rFonts w:hint="eastAsia" w:ascii="仿宋_GB2312" w:hAnsi="仿宋_GB2312" w:eastAsia="仿宋_GB2312" w:cs="仿宋_GB2312"/>
          <w:color w:val="000000"/>
          <w:sz w:val="32"/>
          <w:szCs w:val="32"/>
          <w:bdr w:val="none" w:color="auto" w:sz="0" w:space="0"/>
          <w:lang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73820"/>
    <w:rsid w:val="18573820"/>
    <w:rsid w:val="76294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right="-693" w:firstLine="640"/>
    </w:pPr>
    <w:rPr>
      <w:rFonts w:ascii="Times New Roman" w:hAnsi="Times New Roman" w:eastAsia="仿宋_GB2312"/>
      <w:color w:val="auto"/>
      <w:sz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uiPriority w:val="0"/>
    <w:rPr>
      <w:color w:val="296FBE"/>
      <w:u w:val="none"/>
    </w:rPr>
  </w:style>
  <w:style w:type="character" w:styleId="7">
    <w:name w:val="Emphasis"/>
    <w:basedOn w:val="5"/>
    <w:qFormat/>
    <w:uiPriority w:val="0"/>
  </w:style>
  <w:style w:type="character" w:styleId="8">
    <w:name w:val="HTML Definition"/>
    <w:basedOn w:val="5"/>
    <w:uiPriority w:val="0"/>
  </w:style>
  <w:style w:type="character" w:styleId="9">
    <w:name w:val="HTML Variable"/>
    <w:basedOn w:val="5"/>
    <w:uiPriority w:val="0"/>
  </w:style>
  <w:style w:type="character" w:styleId="10">
    <w:name w:val="Hyperlink"/>
    <w:basedOn w:val="5"/>
    <w:uiPriority w:val="0"/>
    <w:rPr>
      <w:color w:val="296FBE"/>
      <w:u w:val="none"/>
    </w:rPr>
  </w:style>
  <w:style w:type="character" w:styleId="11">
    <w:name w:val="HTML Code"/>
    <w:basedOn w:val="5"/>
    <w:uiPriority w:val="0"/>
    <w:rPr>
      <w:rFonts w:ascii="微软雅黑" w:hAnsi="微软雅黑" w:eastAsia="微软雅黑" w:cs="微软雅黑"/>
      <w:sz w:val="18"/>
      <w:szCs w:val="18"/>
      <w:bdr w:val="none" w:color="auto" w:sz="0" w:space="0"/>
    </w:rPr>
  </w:style>
  <w:style w:type="character" w:styleId="12">
    <w:name w:val="HTML Cite"/>
    <w:basedOn w:val="5"/>
    <w:uiPriority w:val="0"/>
  </w:style>
  <w:style w:type="character" w:customStyle="1" w:styleId="13">
    <w:name w:val="layui-layer-tabnow"/>
    <w:basedOn w:val="5"/>
    <w:uiPriority w:val="0"/>
    <w:rPr>
      <w:bdr w:val="single" w:color="CCCCCC" w:sz="6" w:space="0"/>
      <w:shd w:val="clear" w:fill="FFFFFF"/>
    </w:rPr>
  </w:style>
  <w:style w:type="character" w:customStyle="1" w:styleId="14">
    <w:name w:val="w32"/>
    <w:basedOn w:val="5"/>
    <w:uiPriority w:val="0"/>
  </w:style>
  <w:style w:type="character" w:customStyle="1" w:styleId="15">
    <w:name w:val="pagechatarealistclose_box"/>
    <w:basedOn w:val="5"/>
    <w:uiPriority w:val="0"/>
  </w:style>
  <w:style w:type="character" w:customStyle="1" w:styleId="16">
    <w:name w:val="pagechatarealistclose_box1"/>
    <w:basedOn w:val="5"/>
    <w:uiPriority w:val="0"/>
  </w:style>
  <w:style w:type="character" w:customStyle="1" w:styleId="17">
    <w:name w:val="ico1660"/>
    <w:basedOn w:val="5"/>
    <w:uiPriority w:val="0"/>
  </w:style>
  <w:style w:type="character" w:customStyle="1" w:styleId="18">
    <w:name w:val="ico1661"/>
    <w:basedOn w:val="5"/>
    <w:uiPriority w:val="0"/>
  </w:style>
  <w:style w:type="character" w:customStyle="1" w:styleId="19">
    <w:name w:val="ico1662"/>
    <w:basedOn w:val="5"/>
    <w:uiPriority w:val="0"/>
  </w:style>
  <w:style w:type="character" w:customStyle="1" w:styleId="20">
    <w:name w:val="cdropleft"/>
    <w:basedOn w:val="5"/>
    <w:uiPriority w:val="0"/>
  </w:style>
  <w:style w:type="character" w:customStyle="1" w:styleId="21">
    <w:name w:val="active"/>
    <w:basedOn w:val="5"/>
    <w:uiPriority w:val="0"/>
    <w:rPr>
      <w:color w:val="00FF00"/>
      <w:bdr w:val="none" w:color="FF0000" w:sz="0" w:space="0"/>
      <w:shd w:val="clear" w:fill="111111"/>
    </w:rPr>
  </w:style>
  <w:style w:type="character" w:customStyle="1" w:styleId="22">
    <w:name w:val="hilite6"/>
    <w:basedOn w:val="5"/>
    <w:uiPriority w:val="0"/>
    <w:rPr>
      <w:color w:val="FFFFFF"/>
      <w:bdr w:val="none" w:color="111111" w:sz="0" w:space="0"/>
      <w:shd w:val="clear" w:fill="666666"/>
    </w:rPr>
  </w:style>
  <w:style w:type="character" w:customStyle="1" w:styleId="23">
    <w:name w:val="hover45"/>
    <w:basedOn w:val="5"/>
    <w:uiPriority w:val="0"/>
    <w:rPr>
      <w:color w:val="FFFFFF"/>
    </w:rPr>
  </w:style>
  <w:style w:type="character" w:customStyle="1" w:styleId="24">
    <w:name w:val="estimate_gray"/>
    <w:basedOn w:val="5"/>
    <w:uiPriority w:val="0"/>
  </w:style>
  <w:style w:type="character" w:customStyle="1" w:styleId="25">
    <w:name w:val="estimate_gray1"/>
    <w:basedOn w:val="5"/>
    <w:uiPriority w:val="0"/>
    <w:rPr>
      <w:color w:val="FFFFFF"/>
    </w:rPr>
  </w:style>
  <w:style w:type="character" w:customStyle="1" w:styleId="26">
    <w:name w:val="first-child"/>
    <w:basedOn w:val="5"/>
    <w:uiPriority w:val="0"/>
    <w:rPr>
      <w:bdr w:val="none" w:color="auto" w:sz="0" w:space="0"/>
    </w:rPr>
  </w:style>
  <w:style w:type="character" w:customStyle="1" w:styleId="27">
    <w:name w:val="color_gray3"/>
    <w:basedOn w:val="5"/>
    <w:uiPriority w:val="0"/>
    <w:rPr>
      <w:color w:val="999999"/>
    </w:rPr>
  </w:style>
  <w:style w:type="character" w:customStyle="1" w:styleId="28">
    <w:name w:val="icontext2"/>
    <w:basedOn w:val="5"/>
    <w:uiPriority w:val="0"/>
  </w:style>
  <w:style w:type="character" w:customStyle="1" w:styleId="29">
    <w:name w:val="button4"/>
    <w:basedOn w:val="5"/>
    <w:uiPriority w:val="0"/>
  </w:style>
  <w:style w:type="character" w:customStyle="1" w:styleId="30">
    <w:name w:val="iconline2"/>
    <w:basedOn w:val="5"/>
    <w:uiPriority w:val="0"/>
  </w:style>
  <w:style w:type="character" w:customStyle="1" w:styleId="31">
    <w:name w:val="iconline21"/>
    <w:basedOn w:val="5"/>
    <w:uiPriority w:val="0"/>
  </w:style>
  <w:style w:type="character" w:customStyle="1" w:styleId="32">
    <w:name w:val="cdropright"/>
    <w:basedOn w:val="5"/>
    <w:uiPriority w:val="0"/>
  </w:style>
  <w:style w:type="character" w:customStyle="1" w:styleId="33">
    <w:name w:val="drapbtn"/>
    <w:basedOn w:val="5"/>
    <w:uiPriority w:val="0"/>
  </w:style>
  <w:style w:type="character" w:customStyle="1" w:styleId="34">
    <w:name w:val="cy"/>
    <w:basedOn w:val="5"/>
    <w:uiPriority w:val="0"/>
  </w:style>
  <w:style w:type="character" w:customStyle="1" w:styleId="35">
    <w:name w:val="liked_gray"/>
    <w:basedOn w:val="5"/>
    <w:uiPriority w:val="0"/>
    <w:rPr>
      <w:color w:val="FFFFFF"/>
    </w:rPr>
  </w:style>
  <w:style w:type="character" w:customStyle="1" w:styleId="36">
    <w:name w:val="after"/>
    <w:basedOn w:val="5"/>
    <w:uiPriority w:val="0"/>
    <w:rPr>
      <w:sz w:val="0"/>
      <w:szCs w:val="0"/>
    </w:rPr>
  </w:style>
  <w:style w:type="character" w:customStyle="1" w:styleId="37">
    <w:name w:val="last-child"/>
    <w:basedOn w:val="5"/>
    <w:uiPriority w:val="0"/>
  </w:style>
  <w:style w:type="character" w:customStyle="1" w:styleId="38">
    <w:name w:val="tmpztreemove_arrow"/>
    <w:basedOn w:val="5"/>
    <w:uiPriority w:val="0"/>
  </w:style>
  <w:style w:type="character" w:customStyle="1" w:styleId="39">
    <w:name w:val="icontext1"/>
    <w:basedOn w:val="5"/>
    <w:uiPriority w:val="0"/>
  </w:style>
  <w:style w:type="character" w:customStyle="1" w:styleId="40">
    <w:name w:val="icontext11"/>
    <w:basedOn w:val="5"/>
    <w:uiPriority w:val="0"/>
  </w:style>
  <w:style w:type="character" w:customStyle="1" w:styleId="41">
    <w:name w:val="icontext12"/>
    <w:basedOn w:val="5"/>
    <w:uiPriority w:val="0"/>
  </w:style>
  <w:style w:type="character" w:customStyle="1" w:styleId="42">
    <w:name w:val="icontext3"/>
    <w:basedOn w:val="5"/>
    <w:uiPriority w:val="0"/>
  </w:style>
  <w:style w:type="character" w:customStyle="1" w:styleId="43">
    <w:name w:val="moreaction32"/>
    <w:basedOn w:val="5"/>
    <w:uiPriority w:val="0"/>
  </w:style>
  <w:style w:type="character" w:customStyle="1" w:styleId="44">
    <w:name w:val="viewscale"/>
    <w:basedOn w:val="5"/>
    <w:uiPriority w:val="0"/>
    <w:rPr>
      <w:color w:val="FFFFFF"/>
      <w:sz w:val="24"/>
      <w:szCs w:val="24"/>
    </w:rPr>
  </w:style>
  <w:style w:type="character" w:customStyle="1" w:styleId="45">
    <w:name w:val="choosename"/>
    <w:basedOn w:val="5"/>
    <w:uiPriority w:val="0"/>
  </w:style>
  <w:style w:type="character" w:customStyle="1" w:styleId="46">
    <w:name w:val="active3"/>
    <w:basedOn w:val="5"/>
    <w:uiPriority w:val="0"/>
    <w:rPr>
      <w:color w:val="00FF00"/>
      <w:bdr w:val="none" w:color="FF0000" w:sz="0" w:space="0"/>
      <w:shd w:val="clear" w:fill="111111"/>
    </w:rPr>
  </w:style>
  <w:style w:type="character" w:customStyle="1" w:styleId="47">
    <w:name w:val="hover47"/>
    <w:basedOn w:val="5"/>
    <w:uiPriority w:val="0"/>
    <w:rPr>
      <w:color w:val="FFFFFF"/>
    </w:rPr>
  </w:style>
  <w:style w:type="character" w:customStyle="1" w:styleId="48">
    <w:name w:val="ico1655"/>
    <w:basedOn w:val="5"/>
    <w:uiPriority w:val="0"/>
  </w:style>
  <w:style w:type="character" w:customStyle="1" w:styleId="49">
    <w:name w:val="ico1656"/>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2020-01-03T08:35:00Z</dcterms:created>
  <dc:creator>lili</dc:creator>
  <cp:lastModifiedBy>lili</cp:lastModifiedBy>
  <dcterms:modified xsi:type="dcterms:W3CDTF">2020-01-03T09:14:02Z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